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7A9" w:rsidRPr="006677A9" w:rsidRDefault="006677A9" w:rsidP="006677A9">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rPr>
      </w:pPr>
      <w:r w:rsidRPr="006677A9">
        <w:rPr>
          <w:rFonts w:ascii="Times New Roman" w:eastAsia="Times New Roman" w:hAnsi="Times New Roman" w:cs="Times New Roman"/>
          <w:b/>
          <w:bCs/>
          <w:kern w:val="36"/>
          <w:sz w:val="48"/>
          <w:szCs w:val="48"/>
          <w:lang w:eastAsia="de-DE"/>
        </w:rPr>
        <w:t xml:space="preserve">Leistung lohnt sich: Die Berufswettbewerbe </w:t>
      </w:r>
    </w:p>
    <w:p w:rsidR="006677A9" w:rsidRPr="006677A9" w:rsidRDefault="006677A9" w:rsidP="006677A9">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w:drawing>
          <wp:inline distT="0" distB="0" distL="0" distR="0">
            <wp:extent cx="4191000" cy="2857500"/>
            <wp:effectExtent l="0" t="0" r="0" b="0"/>
            <wp:docPr id="1" name="Grafik 1" descr="http://www.tischler-nrw.de/uploads/pics/WorldSkills_2011_Schau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schler-nrw.de/uploads/pics/WorldSkills_2011_Schauer.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91000" cy="2857500"/>
                    </a:xfrm>
                    <a:prstGeom prst="rect">
                      <a:avLst/>
                    </a:prstGeom>
                    <a:noFill/>
                    <a:ln>
                      <a:noFill/>
                    </a:ln>
                  </pic:spPr>
                </pic:pic>
              </a:graphicData>
            </a:graphic>
          </wp:inline>
        </w:drawing>
      </w:r>
    </w:p>
    <w:p w:rsidR="006677A9" w:rsidRPr="006677A9" w:rsidRDefault="006677A9" w:rsidP="006677A9">
      <w:pPr>
        <w:spacing w:after="0" w:line="240" w:lineRule="auto"/>
        <w:ind w:left="720"/>
        <w:rPr>
          <w:rFonts w:ascii="Times New Roman" w:eastAsia="Times New Roman" w:hAnsi="Times New Roman" w:cs="Times New Roman"/>
          <w:sz w:val="24"/>
          <w:szCs w:val="24"/>
          <w:lang w:eastAsia="de-DE"/>
        </w:rPr>
      </w:pPr>
      <w:r w:rsidRPr="006677A9">
        <w:rPr>
          <w:rFonts w:ascii="Times New Roman" w:eastAsia="Times New Roman" w:hAnsi="Times New Roman" w:cs="Times New Roman"/>
          <w:sz w:val="24"/>
          <w:szCs w:val="24"/>
          <w:lang w:eastAsia="de-DE"/>
        </w:rPr>
        <w:t xml:space="preserve">Martin Schauer, Weltmeister </w:t>
      </w:r>
      <w:proofErr w:type="spellStart"/>
      <w:r w:rsidRPr="006677A9">
        <w:rPr>
          <w:rFonts w:ascii="Times New Roman" w:eastAsia="Times New Roman" w:hAnsi="Times New Roman" w:cs="Times New Roman"/>
          <w:sz w:val="24"/>
          <w:szCs w:val="24"/>
          <w:lang w:eastAsia="de-DE"/>
        </w:rPr>
        <w:t>WorldSkills</w:t>
      </w:r>
      <w:proofErr w:type="spellEnd"/>
      <w:r w:rsidRPr="006677A9">
        <w:rPr>
          <w:rFonts w:ascii="Times New Roman" w:eastAsia="Times New Roman" w:hAnsi="Times New Roman" w:cs="Times New Roman"/>
          <w:sz w:val="24"/>
          <w:szCs w:val="24"/>
          <w:lang w:eastAsia="de-DE"/>
        </w:rPr>
        <w:t xml:space="preserve"> 2011</w:t>
      </w:r>
    </w:p>
    <w:p w:rsidR="006677A9" w:rsidRPr="006677A9" w:rsidRDefault="006677A9" w:rsidP="006677A9">
      <w:pPr>
        <w:spacing w:before="100" w:beforeAutospacing="1" w:after="100" w:afterAutospacing="1" w:line="240" w:lineRule="auto"/>
        <w:rPr>
          <w:rFonts w:ascii="Times New Roman" w:eastAsia="Times New Roman" w:hAnsi="Times New Roman" w:cs="Times New Roman"/>
          <w:sz w:val="24"/>
          <w:szCs w:val="24"/>
          <w:lang w:eastAsia="de-DE"/>
        </w:rPr>
      </w:pPr>
      <w:r w:rsidRPr="006677A9">
        <w:rPr>
          <w:rFonts w:ascii="Times New Roman" w:eastAsia="Times New Roman" w:hAnsi="Times New Roman" w:cs="Times New Roman"/>
          <w:sz w:val="24"/>
          <w:szCs w:val="24"/>
          <w:lang w:eastAsia="de-DE"/>
        </w:rPr>
        <w:br/>
        <w:t xml:space="preserve">Bei den Berufswettbewerben im Tischlerhandwerk können erfolgreiche Teilnehmer neben der Siegerehre in der Regel auch Sach- oder Geldpreise erringen. Ganz entscheidend ist aber auch die Möglichkeit, in ein Förderprogramm für besonders begabte Jugendliche aufgenommen zu werden (die genauen Bedingungen nennt Ihnen die Handwerkskammer). Dieses Förderprogramm hilft zum Beispiel bei der Finanzierung von Weiterbildungen. </w:t>
      </w:r>
    </w:p>
    <w:p w:rsidR="006677A9" w:rsidRPr="006677A9" w:rsidRDefault="006677A9" w:rsidP="006677A9">
      <w:pPr>
        <w:spacing w:before="100" w:beforeAutospacing="1" w:after="100" w:afterAutospacing="1" w:line="240" w:lineRule="auto"/>
        <w:rPr>
          <w:rFonts w:ascii="Times New Roman" w:eastAsia="Times New Roman" w:hAnsi="Times New Roman" w:cs="Times New Roman"/>
          <w:sz w:val="24"/>
          <w:szCs w:val="24"/>
          <w:lang w:eastAsia="de-DE"/>
        </w:rPr>
      </w:pPr>
      <w:r w:rsidRPr="006677A9">
        <w:rPr>
          <w:rFonts w:ascii="Times New Roman" w:eastAsia="Times New Roman" w:hAnsi="Times New Roman" w:cs="Times New Roman"/>
          <w:sz w:val="24"/>
          <w:szCs w:val="24"/>
          <w:lang w:eastAsia="de-DE"/>
        </w:rPr>
        <w:t xml:space="preserve">Zwei nationale Wettbewerbe werden unterschieden: Zum einen der </w:t>
      </w:r>
      <w:hyperlink r:id="rId7" w:tgtFrame="_self" w:tooltip="Weitere Informationen" w:history="1">
        <w:r w:rsidRPr="006677A9">
          <w:rPr>
            <w:rFonts w:ascii="Times New Roman" w:eastAsia="Times New Roman" w:hAnsi="Times New Roman" w:cs="Times New Roman"/>
            <w:color w:val="0000FF"/>
            <w:sz w:val="24"/>
            <w:szCs w:val="24"/>
            <w:u w:val="single"/>
            <w:lang w:eastAsia="de-DE"/>
          </w:rPr>
          <w:t>"Leistungswettbewerb" (PLW)</w:t>
        </w:r>
      </w:hyperlink>
      <w:r w:rsidRPr="006677A9">
        <w:rPr>
          <w:rFonts w:ascii="Times New Roman" w:eastAsia="Times New Roman" w:hAnsi="Times New Roman" w:cs="Times New Roman"/>
          <w:sz w:val="24"/>
          <w:szCs w:val="24"/>
          <w:lang w:eastAsia="de-DE"/>
        </w:rPr>
        <w:t xml:space="preserve">, bei dem es ganz besonders auf handwerkliches Können ankommt und zum anderen der </w:t>
      </w:r>
      <w:hyperlink r:id="rId8" w:tgtFrame="_self" w:tooltip="Weitere Informationen" w:history="1">
        <w:r w:rsidRPr="006677A9">
          <w:rPr>
            <w:rFonts w:ascii="Times New Roman" w:eastAsia="Times New Roman" w:hAnsi="Times New Roman" w:cs="Times New Roman"/>
            <w:color w:val="0000FF"/>
            <w:sz w:val="24"/>
            <w:szCs w:val="24"/>
            <w:u w:val="single"/>
            <w:lang w:eastAsia="de-DE"/>
          </w:rPr>
          <w:t>Wettbewerb "Die Gute Form"</w:t>
        </w:r>
      </w:hyperlink>
      <w:r w:rsidRPr="006677A9">
        <w:rPr>
          <w:rFonts w:ascii="Times New Roman" w:eastAsia="Times New Roman" w:hAnsi="Times New Roman" w:cs="Times New Roman"/>
          <w:sz w:val="24"/>
          <w:szCs w:val="24"/>
          <w:lang w:eastAsia="de-DE"/>
        </w:rPr>
        <w:t>. Hier haben Formgebung und Gestaltung höchste Priorität.</w:t>
      </w:r>
      <w:r w:rsidRPr="006677A9">
        <w:rPr>
          <w:rFonts w:ascii="Times New Roman" w:eastAsia="Times New Roman" w:hAnsi="Times New Roman" w:cs="Times New Roman"/>
          <w:sz w:val="24"/>
          <w:szCs w:val="24"/>
          <w:lang w:eastAsia="de-DE"/>
        </w:rPr>
        <w:br/>
      </w:r>
      <w:r w:rsidRPr="006677A9">
        <w:rPr>
          <w:rFonts w:ascii="Times New Roman" w:eastAsia="Times New Roman" w:hAnsi="Times New Roman" w:cs="Times New Roman"/>
          <w:sz w:val="24"/>
          <w:szCs w:val="24"/>
          <w:lang w:eastAsia="de-DE"/>
        </w:rPr>
        <w:br/>
        <w:t>Die Wettbewerbe finden auf unterschiedlichen Ebenen statt:</w:t>
      </w:r>
    </w:p>
    <w:p w:rsidR="006677A9" w:rsidRPr="006677A9" w:rsidRDefault="006677A9" w:rsidP="006677A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677A9">
        <w:rPr>
          <w:rFonts w:ascii="Times New Roman" w:eastAsia="Times New Roman" w:hAnsi="Times New Roman" w:cs="Times New Roman"/>
          <w:sz w:val="24"/>
          <w:szCs w:val="24"/>
          <w:lang w:eastAsia="de-DE"/>
        </w:rPr>
        <w:t>auf Innungs- und Kammerebene,</w:t>
      </w:r>
    </w:p>
    <w:p w:rsidR="006677A9" w:rsidRPr="006677A9" w:rsidRDefault="006677A9" w:rsidP="006677A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677A9">
        <w:rPr>
          <w:rFonts w:ascii="Times New Roman" w:eastAsia="Times New Roman" w:hAnsi="Times New Roman" w:cs="Times New Roman"/>
          <w:sz w:val="24"/>
          <w:szCs w:val="24"/>
          <w:lang w:eastAsia="de-DE"/>
        </w:rPr>
        <w:t>auf Landesebene sowie</w:t>
      </w:r>
    </w:p>
    <w:p w:rsidR="006677A9" w:rsidRPr="006677A9" w:rsidRDefault="006677A9" w:rsidP="006677A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677A9">
        <w:rPr>
          <w:rFonts w:ascii="Times New Roman" w:eastAsia="Times New Roman" w:hAnsi="Times New Roman" w:cs="Times New Roman"/>
          <w:sz w:val="24"/>
          <w:szCs w:val="24"/>
          <w:lang w:eastAsia="de-DE"/>
        </w:rPr>
        <w:t>auf Bundesebene.</w:t>
      </w:r>
    </w:p>
    <w:p w:rsidR="006677A9" w:rsidRPr="006677A9" w:rsidRDefault="006677A9" w:rsidP="006677A9">
      <w:pPr>
        <w:spacing w:before="100" w:beforeAutospacing="1" w:after="100" w:afterAutospacing="1" w:line="240" w:lineRule="auto"/>
        <w:rPr>
          <w:rFonts w:ascii="Times New Roman" w:eastAsia="Times New Roman" w:hAnsi="Times New Roman" w:cs="Times New Roman"/>
          <w:sz w:val="24"/>
          <w:szCs w:val="24"/>
          <w:lang w:eastAsia="de-DE"/>
        </w:rPr>
      </w:pPr>
      <w:r w:rsidRPr="006677A9">
        <w:rPr>
          <w:rFonts w:ascii="Times New Roman" w:eastAsia="Times New Roman" w:hAnsi="Times New Roman" w:cs="Times New Roman"/>
          <w:sz w:val="24"/>
          <w:szCs w:val="24"/>
          <w:lang w:eastAsia="de-DE"/>
        </w:rPr>
        <w:t xml:space="preserve">Die Sieger des PLWs auf Bundesebene qualifizieren sich zudem für die deutsche Delegation bei den </w:t>
      </w:r>
      <w:hyperlink r:id="rId9" w:tgtFrame="_self" w:tooltip="Weitere Informationen" w:history="1">
        <w:r w:rsidRPr="006677A9">
          <w:rPr>
            <w:rFonts w:ascii="Times New Roman" w:eastAsia="Times New Roman" w:hAnsi="Times New Roman" w:cs="Times New Roman"/>
            <w:color w:val="0000FF"/>
            <w:sz w:val="24"/>
            <w:szCs w:val="24"/>
            <w:u w:val="single"/>
            <w:lang w:eastAsia="de-DE"/>
          </w:rPr>
          <w:t>"</w:t>
        </w:r>
        <w:proofErr w:type="spellStart"/>
        <w:r w:rsidRPr="006677A9">
          <w:rPr>
            <w:rFonts w:ascii="Times New Roman" w:eastAsia="Times New Roman" w:hAnsi="Times New Roman" w:cs="Times New Roman"/>
            <w:color w:val="0000FF"/>
            <w:sz w:val="24"/>
            <w:szCs w:val="24"/>
            <w:u w:val="single"/>
            <w:lang w:eastAsia="de-DE"/>
          </w:rPr>
          <w:t>WorldSkills</w:t>
        </w:r>
        <w:proofErr w:type="spellEnd"/>
        <w:r w:rsidRPr="006677A9">
          <w:rPr>
            <w:rFonts w:ascii="Times New Roman" w:eastAsia="Times New Roman" w:hAnsi="Times New Roman" w:cs="Times New Roman"/>
            <w:color w:val="0000FF"/>
            <w:sz w:val="24"/>
            <w:szCs w:val="24"/>
            <w:u w:val="single"/>
            <w:lang w:eastAsia="de-DE"/>
          </w:rPr>
          <w:t xml:space="preserve">" </w:t>
        </w:r>
        <w:r w:rsidRPr="006677A9">
          <w:rPr>
            <w:rFonts w:ascii="Cambria" w:eastAsia="Times New Roman" w:hAnsi="Cambria" w:cs="Times New Roman"/>
            <w:color w:val="0000FF"/>
            <w:u w:val="single"/>
            <w:lang w:eastAsia="de-DE"/>
          </w:rPr>
          <w:t>–</w:t>
        </w:r>
        <w:r w:rsidRPr="006677A9">
          <w:rPr>
            <w:rFonts w:ascii="Times New Roman" w:eastAsia="Times New Roman" w:hAnsi="Times New Roman" w:cs="Times New Roman"/>
            <w:color w:val="0000FF"/>
            <w:sz w:val="24"/>
            <w:szCs w:val="24"/>
            <w:u w:val="single"/>
            <w:lang w:eastAsia="de-DE"/>
          </w:rPr>
          <w:t xml:space="preserve"> der Internationalen Berufsolympiade</w:t>
        </w:r>
      </w:hyperlink>
      <w:r w:rsidRPr="006677A9">
        <w:rPr>
          <w:rFonts w:ascii="Times New Roman" w:eastAsia="Times New Roman" w:hAnsi="Times New Roman" w:cs="Times New Roman"/>
          <w:sz w:val="24"/>
          <w:szCs w:val="24"/>
          <w:lang w:eastAsia="de-DE"/>
        </w:rPr>
        <w:t>. </w:t>
      </w:r>
    </w:p>
    <w:p w:rsidR="008271DA" w:rsidRDefault="008271DA">
      <w:bookmarkStart w:id="0" w:name="_GoBack"/>
      <w:bookmarkEnd w:id="0"/>
    </w:p>
    <w:sectPr w:rsidR="008271D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A3F37"/>
    <w:multiLevelType w:val="multilevel"/>
    <w:tmpl w:val="E40C1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7A9"/>
    <w:rsid w:val="006677A9"/>
    <w:rsid w:val="008271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6677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677A9"/>
    <w:rPr>
      <w:rFonts w:ascii="Times New Roman" w:eastAsia="Times New Roman" w:hAnsi="Times New Roman" w:cs="Times New Roman"/>
      <w:b/>
      <w:bCs/>
      <w:kern w:val="36"/>
      <w:sz w:val="48"/>
      <w:szCs w:val="48"/>
      <w:lang w:eastAsia="de-DE"/>
    </w:rPr>
  </w:style>
  <w:style w:type="paragraph" w:styleId="StandardWeb">
    <w:name w:val="Normal (Web)"/>
    <w:basedOn w:val="Standard"/>
    <w:uiPriority w:val="99"/>
    <w:semiHidden/>
    <w:unhideWhenUsed/>
    <w:rsid w:val="006677A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6677A9"/>
    <w:rPr>
      <w:color w:val="0000FF"/>
      <w:u w:val="single"/>
    </w:rPr>
  </w:style>
  <w:style w:type="paragraph" w:styleId="Sprechblasentext">
    <w:name w:val="Balloon Text"/>
    <w:basedOn w:val="Standard"/>
    <w:link w:val="SprechblasentextZchn"/>
    <w:uiPriority w:val="99"/>
    <w:semiHidden/>
    <w:unhideWhenUsed/>
    <w:rsid w:val="006677A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7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6677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677A9"/>
    <w:rPr>
      <w:rFonts w:ascii="Times New Roman" w:eastAsia="Times New Roman" w:hAnsi="Times New Roman" w:cs="Times New Roman"/>
      <w:b/>
      <w:bCs/>
      <w:kern w:val="36"/>
      <w:sz w:val="48"/>
      <w:szCs w:val="48"/>
      <w:lang w:eastAsia="de-DE"/>
    </w:rPr>
  </w:style>
  <w:style w:type="paragraph" w:styleId="StandardWeb">
    <w:name w:val="Normal (Web)"/>
    <w:basedOn w:val="Standard"/>
    <w:uiPriority w:val="99"/>
    <w:semiHidden/>
    <w:unhideWhenUsed/>
    <w:rsid w:val="006677A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6677A9"/>
    <w:rPr>
      <w:color w:val="0000FF"/>
      <w:u w:val="single"/>
    </w:rPr>
  </w:style>
  <w:style w:type="paragraph" w:styleId="Sprechblasentext">
    <w:name w:val="Balloon Text"/>
    <w:basedOn w:val="Standard"/>
    <w:link w:val="SprechblasentextZchn"/>
    <w:uiPriority w:val="99"/>
    <w:semiHidden/>
    <w:unhideWhenUsed/>
    <w:rsid w:val="006677A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7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915630">
      <w:bodyDiv w:val="1"/>
      <w:marLeft w:val="0"/>
      <w:marRight w:val="0"/>
      <w:marTop w:val="0"/>
      <w:marBottom w:val="0"/>
      <w:divBdr>
        <w:top w:val="none" w:sz="0" w:space="0" w:color="auto"/>
        <w:left w:val="none" w:sz="0" w:space="0" w:color="auto"/>
        <w:bottom w:val="none" w:sz="0" w:space="0" w:color="auto"/>
        <w:right w:val="none" w:sz="0" w:space="0" w:color="auto"/>
      </w:divBdr>
      <w:divsChild>
        <w:div w:id="1796866868">
          <w:marLeft w:val="0"/>
          <w:marRight w:val="0"/>
          <w:marTop w:val="0"/>
          <w:marBottom w:val="0"/>
          <w:divBdr>
            <w:top w:val="none" w:sz="0" w:space="0" w:color="auto"/>
            <w:left w:val="none" w:sz="0" w:space="0" w:color="auto"/>
            <w:bottom w:val="none" w:sz="0" w:space="0" w:color="auto"/>
            <w:right w:val="none" w:sz="0" w:space="0" w:color="auto"/>
          </w:divBdr>
          <w:divsChild>
            <w:div w:id="630669744">
              <w:marLeft w:val="0"/>
              <w:marRight w:val="0"/>
              <w:marTop w:val="0"/>
              <w:marBottom w:val="0"/>
              <w:divBdr>
                <w:top w:val="none" w:sz="0" w:space="0" w:color="auto"/>
                <w:left w:val="none" w:sz="0" w:space="0" w:color="auto"/>
                <w:bottom w:val="none" w:sz="0" w:space="0" w:color="auto"/>
                <w:right w:val="none" w:sz="0" w:space="0" w:color="auto"/>
              </w:divBdr>
            </w:div>
            <w:div w:id="113826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schler-nrw.de/infos-von-tischlern/der-beruf/bundeswettbewerbe/einfuehrung/" TargetMode="External"/><Relationship Id="rId3" Type="http://schemas.microsoft.com/office/2007/relationships/stylesWithEffects" Target="stylesWithEffects.xml"/><Relationship Id="rId7" Type="http://schemas.openxmlformats.org/officeDocument/2006/relationships/hyperlink" Target="http://www.tischler-nrw.de/infos-von-tischlern/der-beruf/berufswettbewerbe/leistungswettbewer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ischler-nrw.de/infos-von-tischlern/der-beruf/berufswettbewerbe/internationale-berufsolympia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1296</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2013-07-11T20:04:00Z</dcterms:created>
  <dcterms:modified xsi:type="dcterms:W3CDTF">2013-07-11T20:05:00Z</dcterms:modified>
</cp:coreProperties>
</file>